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25291EEC" w:rsidR="001204B5" w:rsidRDefault="0099747B" w:rsidP="001204B5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99747B">
        <w:rPr>
          <w:rFonts w:asciiTheme="majorHAnsi" w:hAnsiTheme="majorHAnsi"/>
          <w:b/>
          <w:sz w:val="32"/>
          <w:szCs w:val="28"/>
        </w:rPr>
        <w:t xml:space="preserve">Las cuentas Públicas, las </w:t>
      </w:r>
      <w:r w:rsidRPr="0099747B">
        <w:rPr>
          <w:rFonts w:asciiTheme="majorHAnsi" w:hAnsiTheme="majorHAnsi"/>
          <w:b/>
          <w:sz w:val="32"/>
          <w:szCs w:val="28"/>
        </w:rPr>
        <w:t>auditorías</w:t>
      </w:r>
      <w:r w:rsidRPr="0099747B">
        <w:rPr>
          <w:rFonts w:asciiTheme="majorHAnsi" w:hAnsiTheme="majorHAnsi"/>
          <w:b/>
          <w:sz w:val="32"/>
          <w:szCs w:val="28"/>
        </w:rPr>
        <w:t xml:space="preserve"> internas y externas, así como los demás informes de </w:t>
      </w:r>
      <w:r w:rsidRPr="0099747B">
        <w:rPr>
          <w:rFonts w:asciiTheme="majorHAnsi" w:hAnsiTheme="majorHAnsi"/>
          <w:b/>
          <w:sz w:val="32"/>
          <w:szCs w:val="28"/>
        </w:rPr>
        <w:t>gestión</w:t>
      </w:r>
      <w:r w:rsidRPr="0099747B">
        <w:rPr>
          <w:rFonts w:asciiTheme="majorHAnsi" w:hAnsiTheme="majorHAnsi"/>
          <w:b/>
          <w:sz w:val="32"/>
          <w:szCs w:val="28"/>
        </w:rPr>
        <w:t xml:space="preserve"> financiera</w:t>
      </w:r>
    </w:p>
    <w:p w14:paraId="59DEEBF3" w14:textId="36E975D4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55A29BF" w14:textId="77777777" w:rsidR="000557A2" w:rsidRPr="00B54232" w:rsidRDefault="000557A2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0835228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99747B">
        <w:rPr>
          <w:rFonts w:cstheme="minorHAnsi"/>
          <w:sz w:val="32"/>
          <w:szCs w:val="32"/>
        </w:rPr>
        <w:t>N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B0907" w14:textId="77777777" w:rsidR="00C422FB" w:rsidRDefault="00C422FB" w:rsidP="00585EA3">
      <w:pPr>
        <w:spacing w:after="0" w:line="240" w:lineRule="auto"/>
      </w:pPr>
      <w:r>
        <w:separator/>
      </w:r>
    </w:p>
  </w:endnote>
  <w:endnote w:type="continuationSeparator" w:id="0">
    <w:p w14:paraId="12246C07" w14:textId="77777777" w:rsidR="00C422FB" w:rsidRDefault="00C422FB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10184" w14:textId="77777777" w:rsidR="00C422FB" w:rsidRDefault="00C422FB" w:rsidP="00585EA3">
      <w:pPr>
        <w:spacing w:after="0" w:line="240" w:lineRule="auto"/>
      </w:pPr>
      <w:r>
        <w:separator/>
      </w:r>
    </w:p>
  </w:footnote>
  <w:footnote w:type="continuationSeparator" w:id="0">
    <w:p w14:paraId="358C879D" w14:textId="77777777" w:rsidR="00C422FB" w:rsidRDefault="00C422FB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C422FB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C422FB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C422FB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557A2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9747B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422FB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11</cp:revision>
  <cp:lastPrinted>2020-10-29T17:18:00Z</cp:lastPrinted>
  <dcterms:created xsi:type="dcterms:W3CDTF">2020-12-09T15:31:00Z</dcterms:created>
  <dcterms:modified xsi:type="dcterms:W3CDTF">2020-12-10T16:18:00Z</dcterms:modified>
</cp:coreProperties>
</file>